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695F" w14:textId="77777777" w:rsidR="00F23FE6" w:rsidRPr="00F23FE6" w:rsidRDefault="00F23FE6" w:rsidP="00F23FE6">
      <w:pPr>
        <w:tabs>
          <w:tab w:val="center" w:pos="4680"/>
          <w:tab w:val="right" w:pos="9360"/>
        </w:tabs>
        <w:spacing w:after="0" w:line="240" w:lineRule="auto"/>
        <w:jc w:val="center"/>
        <w:rPr>
          <w:sz w:val="32"/>
          <w:szCs w:val="32"/>
        </w:rPr>
      </w:pPr>
      <w:r w:rsidRPr="00F23FE6">
        <w:rPr>
          <w:sz w:val="32"/>
          <w:szCs w:val="32"/>
        </w:rPr>
        <w:t>NEW RATES FY 2025-2026 EFFECTIVE JULY 1,2025</w:t>
      </w:r>
    </w:p>
    <w:p w14:paraId="0D6CB777" w14:textId="153799EA" w:rsidR="000F211F" w:rsidRDefault="000F211F"/>
    <w:p w14:paraId="22A38121" w14:textId="68C0388F" w:rsidR="001242B3" w:rsidRPr="009C4572" w:rsidRDefault="009C4572" w:rsidP="009C45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C4572">
        <w:rPr>
          <w:rFonts w:ascii="Times New Roman" w:hAnsi="Times New Roman" w:cs="Times New Roman"/>
          <w:b/>
          <w:bCs/>
          <w:sz w:val="36"/>
          <w:szCs w:val="36"/>
        </w:rPr>
        <w:t>CITY OF TRUTH OR CONSEQUENCES, NEW MEXICO RECYCLING AND WASTE COLLECTION CENTER</w:t>
      </w:r>
    </w:p>
    <w:p w14:paraId="1FF43DBB" w14:textId="22FC302E" w:rsidR="009C4572" w:rsidRPr="00F23FE6" w:rsidRDefault="009C4572" w:rsidP="009C457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23FE6">
        <w:rPr>
          <w:rFonts w:ascii="Times New Roman" w:hAnsi="Times New Roman" w:cs="Times New Roman"/>
          <w:b/>
          <w:bCs/>
          <w:sz w:val="36"/>
          <w:szCs w:val="36"/>
        </w:rPr>
        <w:t>601 NADYNE COURT T OR C NM 87901 575-894-6939</w:t>
      </w:r>
    </w:p>
    <w:p w14:paraId="3BC1A5EE" w14:textId="77777777" w:rsidR="001242B3" w:rsidRPr="00F23FE6" w:rsidRDefault="001242B3"/>
    <w:p w14:paraId="0E1F4FC9" w14:textId="77777777" w:rsidR="00FA0124" w:rsidRPr="00F23FE6" w:rsidRDefault="00FA0124" w:rsidP="00FA0124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kern w:val="0"/>
        </w:rPr>
      </w:pPr>
      <w:bookmarkStart w:id="0" w:name="S11_D_Proposed"/>
      <w:bookmarkEnd w:id="0"/>
    </w:p>
    <w:p w14:paraId="3B2EE780" w14:textId="4AEA8F39" w:rsidR="00FA0124" w:rsidRPr="00FA0124" w:rsidRDefault="00FA0124" w:rsidP="00FA0124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hAnsi="Times New Roman" w:cs="Times New Roman"/>
          <w:kern w:val="0"/>
          <w:sz w:val="40"/>
          <w:szCs w:val="40"/>
        </w:rPr>
      </w:pPr>
      <w:r w:rsidRPr="00FA0124">
        <w:rPr>
          <w:rFonts w:ascii="Times New Roman" w:hAnsi="Times New Roman" w:cs="Times New Roman"/>
          <w:kern w:val="0"/>
          <w:sz w:val="40"/>
          <w:szCs w:val="40"/>
        </w:rPr>
        <w:t xml:space="preserve">COMMERCIAL REFUSE </w:t>
      </w:r>
      <w:r w:rsidR="00332E3F">
        <w:rPr>
          <w:rFonts w:ascii="Times New Roman" w:hAnsi="Times New Roman" w:cs="Times New Roman"/>
          <w:kern w:val="0"/>
          <w:sz w:val="40"/>
          <w:szCs w:val="40"/>
        </w:rPr>
        <w:t xml:space="preserve">&amp; RECYCLING CONTAINER </w:t>
      </w:r>
      <w:r w:rsidRPr="00FA0124">
        <w:rPr>
          <w:rFonts w:ascii="Times New Roman" w:hAnsi="Times New Roman" w:cs="Times New Roman"/>
          <w:kern w:val="0"/>
          <w:sz w:val="40"/>
          <w:szCs w:val="40"/>
        </w:rPr>
        <w:t>RATES</w:t>
      </w:r>
    </w:p>
    <w:p w14:paraId="413EDB7B" w14:textId="77777777" w:rsidR="00FA0124" w:rsidRPr="00FA0124" w:rsidRDefault="00FA0124" w:rsidP="00FA0124">
      <w:pPr>
        <w:kinsoku w:val="0"/>
        <w:overflowPunct w:val="0"/>
        <w:autoSpaceDE w:val="0"/>
        <w:autoSpaceDN w:val="0"/>
        <w:adjustRightInd w:val="0"/>
        <w:spacing w:before="8" w:after="1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0" w:type="auto"/>
        <w:tblInd w:w="9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1"/>
        <w:gridCol w:w="1151"/>
        <w:gridCol w:w="1197"/>
        <w:gridCol w:w="1198"/>
        <w:gridCol w:w="1198"/>
        <w:gridCol w:w="1198"/>
        <w:gridCol w:w="1169"/>
      </w:tblGrid>
      <w:tr w:rsidR="00F23FE6" w:rsidRPr="00F23FE6" w14:paraId="0BAB8EF0" w14:textId="77777777" w:rsidTr="008A4B07">
        <w:trPr>
          <w:trHeight w:hRule="exact" w:val="236"/>
        </w:trPr>
        <w:tc>
          <w:tcPr>
            <w:tcW w:w="1821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5414973A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% Increase</w:t>
            </w:r>
          </w:p>
        </w:tc>
        <w:tc>
          <w:tcPr>
            <w:tcW w:w="1151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34FA6755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7.5%</w:t>
            </w:r>
          </w:p>
        </w:tc>
        <w:tc>
          <w:tcPr>
            <w:tcW w:w="1197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055B0ADD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10BC71BE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28643501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27523CEF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18F860F0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</w:tr>
      <w:tr w:rsidR="00F23FE6" w:rsidRPr="00F23FE6" w14:paraId="7967821D" w14:textId="77777777" w:rsidTr="008A4B07">
        <w:trPr>
          <w:trHeight w:hRule="exact" w:val="288"/>
        </w:trPr>
        <w:tc>
          <w:tcPr>
            <w:tcW w:w="893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97460F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b/>
                <w:bCs/>
                <w:sz w:val="24"/>
                <w:szCs w:val="24"/>
              </w:rPr>
              <w:t>FY 2026 Refuse Rates</w:t>
            </w:r>
          </w:p>
        </w:tc>
      </w:tr>
      <w:tr w:rsidR="00F23FE6" w:rsidRPr="00F23FE6" w14:paraId="2D53F1ED" w14:textId="77777777" w:rsidTr="008A4B07">
        <w:trPr>
          <w:trHeight w:hRule="exact" w:val="288"/>
        </w:trPr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F79C7B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Container</w:t>
            </w:r>
          </w:p>
        </w:tc>
        <w:tc>
          <w:tcPr>
            <w:tcW w:w="711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3ADD98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Collections per Week</w:t>
            </w:r>
          </w:p>
        </w:tc>
      </w:tr>
      <w:tr w:rsidR="00F23FE6" w:rsidRPr="00F23FE6" w14:paraId="6B9EE0A1" w14:textId="77777777" w:rsidTr="008A4B07">
        <w:trPr>
          <w:trHeight w:hRule="exact" w:val="288"/>
        </w:trPr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74E58C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Size (</w:t>
            </w:r>
            <w:proofErr w:type="spellStart"/>
            <w:r w:rsidRPr="00F23FE6">
              <w:rPr>
                <w:sz w:val="24"/>
                <w:szCs w:val="24"/>
              </w:rPr>
              <w:t>yrd</w:t>
            </w:r>
            <w:proofErr w:type="spellEnd"/>
            <w:r w:rsidRPr="00F23FE6">
              <w:rPr>
                <w:sz w:val="24"/>
                <w:szCs w:val="24"/>
              </w:rPr>
              <w:t>)</w:t>
            </w:r>
          </w:p>
        </w:tc>
        <w:tc>
          <w:tcPr>
            <w:tcW w:w="11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one" w:sz="6" w:space="0" w:color="auto"/>
            </w:tcBorders>
          </w:tcPr>
          <w:p w14:paraId="0796D42D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7" w:space="0" w:color="000000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40566B2F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single" w:sz="7" w:space="0" w:color="000000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4E5AC3B0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single" w:sz="7" w:space="0" w:color="000000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0B121A12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4</w:t>
            </w:r>
          </w:p>
        </w:tc>
        <w:tc>
          <w:tcPr>
            <w:tcW w:w="1198" w:type="dxa"/>
            <w:tcBorders>
              <w:top w:val="single" w:sz="7" w:space="0" w:color="000000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507EE3ED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5</w:t>
            </w:r>
          </w:p>
        </w:tc>
        <w:tc>
          <w:tcPr>
            <w:tcW w:w="1169" w:type="dxa"/>
            <w:tcBorders>
              <w:top w:val="single" w:sz="7" w:space="0" w:color="000000"/>
              <w:left w:val="none" w:sz="6" w:space="0" w:color="auto"/>
              <w:bottom w:val="single" w:sz="7" w:space="0" w:color="000000"/>
              <w:right w:val="single" w:sz="7" w:space="0" w:color="000000"/>
            </w:tcBorders>
          </w:tcPr>
          <w:p w14:paraId="2EFAEE90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6</w:t>
            </w:r>
          </w:p>
        </w:tc>
      </w:tr>
      <w:tr w:rsidR="00F23FE6" w:rsidRPr="00F23FE6" w14:paraId="3A0EB89C" w14:textId="77777777" w:rsidTr="008A4B07">
        <w:trPr>
          <w:trHeight w:hRule="exact" w:val="305"/>
        </w:trPr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none" w:sz="6" w:space="0" w:color="auto"/>
              <w:right w:val="single" w:sz="7" w:space="0" w:color="000000"/>
            </w:tcBorders>
          </w:tcPr>
          <w:p w14:paraId="491C63EB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1.5</w:t>
            </w:r>
          </w:p>
        </w:tc>
        <w:tc>
          <w:tcPr>
            <w:tcW w:w="1151" w:type="dxa"/>
            <w:tcBorders>
              <w:top w:val="single" w:sz="7" w:space="0" w:color="000000"/>
              <w:left w:val="single" w:sz="7" w:space="0" w:color="000000"/>
              <w:bottom w:val="none" w:sz="6" w:space="0" w:color="auto"/>
              <w:right w:val="none" w:sz="6" w:space="0" w:color="auto"/>
            </w:tcBorders>
            <w:shd w:val="clear" w:color="auto" w:fill="DDEBF7"/>
          </w:tcPr>
          <w:p w14:paraId="613209B5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$ 74.79</w:t>
            </w:r>
          </w:p>
        </w:tc>
        <w:tc>
          <w:tcPr>
            <w:tcW w:w="1197" w:type="dxa"/>
            <w:tcBorders>
              <w:top w:val="single" w:sz="7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DEBF7"/>
          </w:tcPr>
          <w:p w14:paraId="57AB4EB4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$ 95.08</w:t>
            </w:r>
          </w:p>
        </w:tc>
        <w:tc>
          <w:tcPr>
            <w:tcW w:w="1198" w:type="dxa"/>
            <w:tcBorders>
              <w:top w:val="single" w:sz="7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DEBF7"/>
          </w:tcPr>
          <w:p w14:paraId="61F72315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$ 132.53</w:t>
            </w:r>
          </w:p>
        </w:tc>
        <w:tc>
          <w:tcPr>
            <w:tcW w:w="1198" w:type="dxa"/>
            <w:tcBorders>
              <w:top w:val="single" w:sz="7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DEBF7"/>
          </w:tcPr>
          <w:p w14:paraId="6109D8B5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$ 169.98</w:t>
            </w:r>
          </w:p>
        </w:tc>
        <w:tc>
          <w:tcPr>
            <w:tcW w:w="1198" w:type="dxa"/>
            <w:tcBorders>
              <w:top w:val="single" w:sz="7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DEBF7"/>
          </w:tcPr>
          <w:p w14:paraId="51CB902A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$ 207.44</w:t>
            </w:r>
          </w:p>
        </w:tc>
        <w:tc>
          <w:tcPr>
            <w:tcW w:w="1169" w:type="dxa"/>
            <w:tcBorders>
              <w:top w:val="single" w:sz="7" w:space="0" w:color="000000"/>
              <w:left w:val="none" w:sz="6" w:space="0" w:color="auto"/>
              <w:bottom w:val="none" w:sz="6" w:space="0" w:color="auto"/>
              <w:right w:val="single" w:sz="7" w:space="0" w:color="000000"/>
            </w:tcBorders>
            <w:shd w:val="clear" w:color="auto" w:fill="DDEBF7"/>
          </w:tcPr>
          <w:p w14:paraId="09667121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$ 244.89</w:t>
            </w:r>
          </w:p>
        </w:tc>
      </w:tr>
      <w:tr w:rsidR="00F23FE6" w:rsidRPr="00F23FE6" w14:paraId="19FE04B0" w14:textId="77777777" w:rsidTr="008A4B07">
        <w:trPr>
          <w:trHeight w:hRule="exact" w:val="276"/>
        </w:trPr>
        <w:tc>
          <w:tcPr>
            <w:tcW w:w="1821" w:type="dxa"/>
            <w:tcBorders>
              <w:top w:val="none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CD064C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none" w:sz="6" w:space="0" w:color="auto"/>
              <w:left w:val="single" w:sz="7" w:space="0" w:color="000000"/>
              <w:bottom w:val="single" w:sz="7" w:space="0" w:color="000000"/>
              <w:right w:val="none" w:sz="6" w:space="0" w:color="auto"/>
            </w:tcBorders>
            <w:shd w:val="clear" w:color="auto" w:fill="DDEBF7"/>
          </w:tcPr>
          <w:p w14:paraId="11777258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$ 74.79</w:t>
            </w:r>
          </w:p>
        </w:tc>
        <w:tc>
          <w:tcPr>
            <w:tcW w:w="1197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  <w:shd w:val="clear" w:color="auto" w:fill="DDEBF7"/>
          </w:tcPr>
          <w:p w14:paraId="2E6A608D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$ 104.27</w:t>
            </w:r>
          </w:p>
        </w:tc>
        <w:tc>
          <w:tcPr>
            <w:tcW w:w="1198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  <w:shd w:val="clear" w:color="auto" w:fill="DDEBF7"/>
          </w:tcPr>
          <w:p w14:paraId="4206DF1C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$ 146.32</w:t>
            </w:r>
          </w:p>
        </w:tc>
        <w:tc>
          <w:tcPr>
            <w:tcW w:w="1198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  <w:shd w:val="clear" w:color="auto" w:fill="DDEBF7"/>
          </w:tcPr>
          <w:p w14:paraId="1CA9FF81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$ 188.37</w:t>
            </w:r>
          </w:p>
        </w:tc>
        <w:tc>
          <w:tcPr>
            <w:tcW w:w="1198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  <w:shd w:val="clear" w:color="auto" w:fill="DDEBF7"/>
          </w:tcPr>
          <w:p w14:paraId="40BBB288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$ 230.41</w:t>
            </w:r>
          </w:p>
        </w:tc>
        <w:tc>
          <w:tcPr>
            <w:tcW w:w="1169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7BBCEDDC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$ 272.46</w:t>
            </w:r>
          </w:p>
        </w:tc>
      </w:tr>
    </w:tbl>
    <w:p w14:paraId="41069FD7" w14:textId="77777777" w:rsidR="00F23FE6" w:rsidRPr="00F23FE6" w:rsidRDefault="00F23FE6" w:rsidP="00F23FE6">
      <w:pPr>
        <w:spacing w:line="278" w:lineRule="auto"/>
        <w:jc w:val="center"/>
        <w:rPr>
          <w:sz w:val="24"/>
          <w:szCs w:val="24"/>
        </w:rPr>
      </w:pPr>
    </w:p>
    <w:tbl>
      <w:tblPr>
        <w:tblW w:w="0" w:type="auto"/>
        <w:tblInd w:w="9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1"/>
        <w:gridCol w:w="1151"/>
        <w:gridCol w:w="1197"/>
        <w:gridCol w:w="1198"/>
        <w:gridCol w:w="1198"/>
        <w:gridCol w:w="1198"/>
        <w:gridCol w:w="1169"/>
      </w:tblGrid>
      <w:tr w:rsidR="00F23FE6" w:rsidRPr="00F23FE6" w14:paraId="48DA6763" w14:textId="77777777" w:rsidTr="008A4B07">
        <w:trPr>
          <w:trHeight w:hRule="exact" w:val="236"/>
        </w:trPr>
        <w:tc>
          <w:tcPr>
            <w:tcW w:w="1821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362ED505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% Increase</w:t>
            </w:r>
          </w:p>
        </w:tc>
        <w:tc>
          <w:tcPr>
            <w:tcW w:w="1151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3DAEF975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5.0%</w:t>
            </w:r>
          </w:p>
        </w:tc>
        <w:tc>
          <w:tcPr>
            <w:tcW w:w="1197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7CA4D2C5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5A36C487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021E5DB7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61FDF3D2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667F9DEC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</w:p>
        </w:tc>
      </w:tr>
      <w:tr w:rsidR="00F23FE6" w:rsidRPr="00F23FE6" w14:paraId="5A050AA7" w14:textId="77777777" w:rsidTr="008A4B07">
        <w:trPr>
          <w:trHeight w:hRule="exact" w:val="288"/>
        </w:trPr>
        <w:tc>
          <w:tcPr>
            <w:tcW w:w="8932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BD1614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b/>
                <w:bCs/>
                <w:sz w:val="24"/>
                <w:szCs w:val="24"/>
              </w:rPr>
              <w:t>FY 2026 Recycling Rates</w:t>
            </w:r>
          </w:p>
        </w:tc>
      </w:tr>
      <w:tr w:rsidR="00F23FE6" w:rsidRPr="00F23FE6" w14:paraId="3AF17C86" w14:textId="77777777" w:rsidTr="008A4B07">
        <w:trPr>
          <w:trHeight w:hRule="exact" w:val="288"/>
        </w:trPr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769F95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Container</w:t>
            </w:r>
          </w:p>
        </w:tc>
        <w:tc>
          <w:tcPr>
            <w:tcW w:w="7111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D4D4B8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Collections per Week</w:t>
            </w:r>
          </w:p>
        </w:tc>
      </w:tr>
      <w:tr w:rsidR="00F23FE6" w:rsidRPr="00F23FE6" w14:paraId="6932CB76" w14:textId="77777777" w:rsidTr="008A4B07">
        <w:trPr>
          <w:trHeight w:hRule="exact" w:val="288"/>
        </w:trPr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42E6E3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Size (</w:t>
            </w:r>
            <w:proofErr w:type="spellStart"/>
            <w:r w:rsidRPr="00F23FE6">
              <w:rPr>
                <w:sz w:val="24"/>
                <w:szCs w:val="24"/>
              </w:rPr>
              <w:t>yrd</w:t>
            </w:r>
            <w:proofErr w:type="spellEnd"/>
            <w:r w:rsidRPr="00F23FE6">
              <w:rPr>
                <w:sz w:val="24"/>
                <w:szCs w:val="24"/>
              </w:rPr>
              <w:t>)</w:t>
            </w:r>
          </w:p>
        </w:tc>
        <w:tc>
          <w:tcPr>
            <w:tcW w:w="11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one" w:sz="6" w:space="0" w:color="auto"/>
            </w:tcBorders>
          </w:tcPr>
          <w:p w14:paraId="6AA073DF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sz="7" w:space="0" w:color="000000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288A10F3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single" w:sz="7" w:space="0" w:color="000000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53B8F312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single" w:sz="7" w:space="0" w:color="000000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7951ED9A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4</w:t>
            </w:r>
          </w:p>
        </w:tc>
        <w:tc>
          <w:tcPr>
            <w:tcW w:w="1198" w:type="dxa"/>
            <w:tcBorders>
              <w:top w:val="single" w:sz="7" w:space="0" w:color="000000"/>
              <w:left w:val="none" w:sz="6" w:space="0" w:color="auto"/>
              <w:bottom w:val="single" w:sz="7" w:space="0" w:color="000000"/>
              <w:right w:val="none" w:sz="6" w:space="0" w:color="auto"/>
            </w:tcBorders>
          </w:tcPr>
          <w:p w14:paraId="571514A5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5</w:t>
            </w:r>
          </w:p>
        </w:tc>
        <w:tc>
          <w:tcPr>
            <w:tcW w:w="1169" w:type="dxa"/>
            <w:tcBorders>
              <w:top w:val="single" w:sz="7" w:space="0" w:color="000000"/>
              <w:left w:val="none" w:sz="6" w:space="0" w:color="auto"/>
              <w:bottom w:val="single" w:sz="7" w:space="0" w:color="000000"/>
              <w:right w:val="single" w:sz="7" w:space="0" w:color="000000"/>
            </w:tcBorders>
          </w:tcPr>
          <w:p w14:paraId="5EC5E6C4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6</w:t>
            </w:r>
          </w:p>
        </w:tc>
      </w:tr>
      <w:tr w:rsidR="00F23FE6" w:rsidRPr="00F23FE6" w14:paraId="1427306B" w14:textId="77777777" w:rsidTr="008A4B07">
        <w:trPr>
          <w:trHeight w:hRule="exact" w:val="305"/>
        </w:trPr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none" w:sz="6" w:space="0" w:color="auto"/>
              <w:right w:val="single" w:sz="7" w:space="0" w:color="000000"/>
            </w:tcBorders>
          </w:tcPr>
          <w:p w14:paraId="5CB45B09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1.5</w:t>
            </w:r>
          </w:p>
        </w:tc>
        <w:tc>
          <w:tcPr>
            <w:tcW w:w="1151" w:type="dxa"/>
            <w:tcBorders>
              <w:top w:val="single" w:sz="7" w:space="0" w:color="000000"/>
              <w:left w:val="single" w:sz="7" w:space="0" w:color="000000"/>
              <w:bottom w:val="none" w:sz="6" w:space="0" w:color="auto"/>
              <w:right w:val="none" w:sz="6" w:space="0" w:color="auto"/>
            </w:tcBorders>
            <w:shd w:val="clear" w:color="auto" w:fill="DDEBF7"/>
          </w:tcPr>
          <w:p w14:paraId="0E155B10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$ 31.50</w:t>
            </w:r>
          </w:p>
        </w:tc>
        <w:tc>
          <w:tcPr>
            <w:tcW w:w="1197" w:type="dxa"/>
            <w:tcBorders>
              <w:top w:val="single" w:sz="7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DEBF7"/>
          </w:tcPr>
          <w:p w14:paraId="645332C7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$ 63.00</w:t>
            </w:r>
          </w:p>
        </w:tc>
        <w:tc>
          <w:tcPr>
            <w:tcW w:w="1198" w:type="dxa"/>
            <w:tcBorders>
              <w:top w:val="single" w:sz="7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DEBF7"/>
          </w:tcPr>
          <w:p w14:paraId="66CFDE72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$ 94.50</w:t>
            </w:r>
          </w:p>
        </w:tc>
        <w:tc>
          <w:tcPr>
            <w:tcW w:w="1198" w:type="dxa"/>
            <w:tcBorders>
              <w:top w:val="single" w:sz="7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DEBF7"/>
          </w:tcPr>
          <w:p w14:paraId="4F95B9AB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$ 126.00</w:t>
            </w:r>
          </w:p>
        </w:tc>
        <w:tc>
          <w:tcPr>
            <w:tcW w:w="1198" w:type="dxa"/>
            <w:tcBorders>
              <w:top w:val="single" w:sz="7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DDEBF7"/>
          </w:tcPr>
          <w:p w14:paraId="3E00B16F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$ 157.50</w:t>
            </w:r>
          </w:p>
        </w:tc>
        <w:tc>
          <w:tcPr>
            <w:tcW w:w="1169" w:type="dxa"/>
            <w:tcBorders>
              <w:top w:val="single" w:sz="7" w:space="0" w:color="000000"/>
              <w:left w:val="none" w:sz="6" w:space="0" w:color="auto"/>
              <w:bottom w:val="none" w:sz="6" w:space="0" w:color="auto"/>
              <w:right w:val="single" w:sz="7" w:space="0" w:color="000000"/>
            </w:tcBorders>
            <w:shd w:val="clear" w:color="auto" w:fill="DDEBF7"/>
          </w:tcPr>
          <w:p w14:paraId="3BA3C0C6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$ 189.00</w:t>
            </w:r>
          </w:p>
        </w:tc>
      </w:tr>
      <w:tr w:rsidR="00F23FE6" w:rsidRPr="00F23FE6" w14:paraId="4145A958" w14:textId="77777777" w:rsidTr="008A4B07">
        <w:trPr>
          <w:trHeight w:hRule="exact" w:val="275"/>
        </w:trPr>
        <w:tc>
          <w:tcPr>
            <w:tcW w:w="1821" w:type="dxa"/>
            <w:tcBorders>
              <w:top w:val="none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792D19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3</w:t>
            </w:r>
          </w:p>
        </w:tc>
        <w:tc>
          <w:tcPr>
            <w:tcW w:w="1151" w:type="dxa"/>
            <w:tcBorders>
              <w:top w:val="none" w:sz="6" w:space="0" w:color="auto"/>
              <w:left w:val="single" w:sz="7" w:space="0" w:color="000000"/>
              <w:bottom w:val="single" w:sz="7" w:space="0" w:color="000000"/>
              <w:right w:val="none" w:sz="6" w:space="0" w:color="auto"/>
            </w:tcBorders>
            <w:shd w:val="clear" w:color="auto" w:fill="DDEBF7"/>
          </w:tcPr>
          <w:p w14:paraId="49C3E2B6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$ 31.50</w:t>
            </w:r>
          </w:p>
        </w:tc>
        <w:tc>
          <w:tcPr>
            <w:tcW w:w="1197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  <w:shd w:val="clear" w:color="auto" w:fill="DDEBF7"/>
          </w:tcPr>
          <w:p w14:paraId="7ADD36A8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$ 63.00</w:t>
            </w:r>
          </w:p>
        </w:tc>
        <w:tc>
          <w:tcPr>
            <w:tcW w:w="1198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  <w:shd w:val="clear" w:color="auto" w:fill="DDEBF7"/>
          </w:tcPr>
          <w:p w14:paraId="1386C35E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$ 94.50</w:t>
            </w:r>
          </w:p>
        </w:tc>
        <w:tc>
          <w:tcPr>
            <w:tcW w:w="1198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  <w:shd w:val="clear" w:color="auto" w:fill="DDEBF7"/>
          </w:tcPr>
          <w:p w14:paraId="3401BC33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$ 126.00</w:t>
            </w:r>
          </w:p>
        </w:tc>
        <w:tc>
          <w:tcPr>
            <w:tcW w:w="1198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none" w:sz="6" w:space="0" w:color="auto"/>
            </w:tcBorders>
            <w:shd w:val="clear" w:color="auto" w:fill="DDEBF7"/>
          </w:tcPr>
          <w:p w14:paraId="419DBC35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$ 157.50</w:t>
            </w:r>
          </w:p>
        </w:tc>
        <w:tc>
          <w:tcPr>
            <w:tcW w:w="1169" w:type="dxa"/>
            <w:tcBorders>
              <w:top w:val="none" w:sz="6" w:space="0" w:color="auto"/>
              <w:left w:val="none" w:sz="6" w:space="0" w:color="auto"/>
              <w:bottom w:val="single" w:sz="7" w:space="0" w:color="000000"/>
              <w:right w:val="single" w:sz="7" w:space="0" w:color="000000"/>
            </w:tcBorders>
            <w:shd w:val="clear" w:color="auto" w:fill="DDEBF7"/>
          </w:tcPr>
          <w:p w14:paraId="5B4A0243" w14:textId="77777777" w:rsidR="00F23FE6" w:rsidRPr="00F23FE6" w:rsidRDefault="00F23FE6" w:rsidP="00F23FE6">
            <w:pPr>
              <w:spacing w:line="278" w:lineRule="auto"/>
              <w:jc w:val="center"/>
              <w:rPr>
                <w:sz w:val="24"/>
                <w:szCs w:val="24"/>
              </w:rPr>
            </w:pPr>
            <w:r w:rsidRPr="00F23FE6">
              <w:rPr>
                <w:sz w:val="24"/>
                <w:szCs w:val="24"/>
              </w:rPr>
              <w:t>$ 189.00</w:t>
            </w:r>
          </w:p>
        </w:tc>
      </w:tr>
    </w:tbl>
    <w:p w14:paraId="5FA9CAB7" w14:textId="100AB82B" w:rsidR="00FA0124" w:rsidRDefault="00FA0124" w:rsidP="00FA0124">
      <w:pPr>
        <w:kinsoku w:val="0"/>
        <w:overflowPunct w:val="0"/>
        <w:autoSpaceDE w:val="0"/>
        <w:autoSpaceDN w:val="0"/>
        <w:adjustRightInd w:val="0"/>
        <w:spacing w:before="3" w:after="1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13BF8E81" w14:textId="1159FFFC" w:rsidR="000C0175" w:rsidRPr="000C0175" w:rsidRDefault="000C0175" w:rsidP="00FA0124">
      <w:pPr>
        <w:kinsoku w:val="0"/>
        <w:overflowPunct w:val="0"/>
        <w:autoSpaceDE w:val="0"/>
        <w:autoSpaceDN w:val="0"/>
        <w:adjustRightInd w:val="0"/>
        <w:spacing w:before="3" w:after="1" w:line="240" w:lineRule="auto"/>
        <w:rPr>
          <w:rFonts w:ascii="Calibri" w:hAnsi="Calibri" w:cs="Calibri"/>
          <w:kern w:val="0"/>
          <w:sz w:val="28"/>
          <w:szCs w:val="28"/>
        </w:rPr>
      </w:pPr>
      <w:r w:rsidRPr="000C0175">
        <w:rPr>
          <w:rFonts w:ascii="Calibri" w:hAnsi="Calibri" w:cs="Calibri"/>
          <w:kern w:val="0"/>
          <w:sz w:val="28"/>
          <w:szCs w:val="28"/>
        </w:rPr>
        <w:t xml:space="preserve">Amounts listed are </w:t>
      </w:r>
      <w:r w:rsidRPr="001242B3">
        <w:rPr>
          <w:rFonts w:ascii="Calibri" w:hAnsi="Calibri" w:cs="Calibri"/>
          <w:b/>
          <w:bCs/>
          <w:kern w:val="0"/>
          <w:sz w:val="28"/>
          <w:szCs w:val="28"/>
          <w:u w:val="single"/>
        </w:rPr>
        <w:t>monthly</w:t>
      </w:r>
      <w:r w:rsidR="00AF3728" w:rsidRPr="001242B3">
        <w:rPr>
          <w:rFonts w:ascii="Calibri" w:hAnsi="Calibri" w:cs="Calibri"/>
          <w:b/>
          <w:bCs/>
          <w:kern w:val="0"/>
          <w:sz w:val="28"/>
          <w:szCs w:val="28"/>
          <w:u w:val="single"/>
        </w:rPr>
        <w:t xml:space="preserve"> totals</w:t>
      </w:r>
      <w:r w:rsidRPr="000C0175">
        <w:rPr>
          <w:rFonts w:ascii="Calibri" w:hAnsi="Calibri" w:cs="Calibri"/>
          <w:kern w:val="0"/>
          <w:sz w:val="28"/>
          <w:szCs w:val="28"/>
        </w:rPr>
        <w:t xml:space="preserve"> depending on number of </w:t>
      </w:r>
      <w:proofErr w:type="spellStart"/>
      <w:r w:rsidRPr="000C0175">
        <w:rPr>
          <w:rFonts w:ascii="Calibri" w:hAnsi="Calibri" w:cs="Calibri"/>
          <w:kern w:val="0"/>
          <w:sz w:val="28"/>
          <w:szCs w:val="28"/>
        </w:rPr>
        <w:t>pick ups</w:t>
      </w:r>
      <w:proofErr w:type="spellEnd"/>
      <w:r w:rsidRPr="000C0175">
        <w:rPr>
          <w:rFonts w:ascii="Calibri" w:hAnsi="Calibri" w:cs="Calibri"/>
          <w:kern w:val="0"/>
          <w:sz w:val="28"/>
          <w:szCs w:val="28"/>
        </w:rPr>
        <w:t xml:space="preserve"> &amp; container size.</w:t>
      </w:r>
    </w:p>
    <w:p w14:paraId="379209D9" w14:textId="47DAD391" w:rsidR="000C0175" w:rsidRPr="000C0175" w:rsidRDefault="000C0175" w:rsidP="00FA0124">
      <w:pPr>
        <w:kinsoku w:val="0"/>
        <w:overflowPunct w:val="0"/>
        <w:autoSpaceDE w:val="0"/>
        <w:autoSpaceDN w:val="0"/>
        <w:adjustRightInd w:val="0"/>
        <w:spacing w:before="3" w:after="1" w:line="240" w:lineRule="auto"/>
        <w:rPr>
          <w:rFonts w:ascii="Calibri" w:hAnsi="Calibri" w:cs="Calibri"/>
          <w:kern w:val="0"/>
          <w:sz w:val="28"/>
          <w:szCs w:val="28"/>
        </w:rPr>
      </w:pPr>
      <w:r w:rsidRPr="000C0175">
        <w:rPr>
          <w:rFonts w:ascii="Calibri" w:hAnsi="Calibri" w:cs="Calibri"/>
          <w:kern w:val="0"/>
          <w:sz w:val="28"/>
          <w:szCs w:val="28"/>
        </w:rPr>
        <w:t xml:space="preserve">Example: 1= 1 </w:t>
      </w:r>
      <w:proofErr w:type="spellStart"/>
      <w:r w:rsidRPr="000C0175">
        <w:rPr>
          <w:rFonts w:ascii="Calibri" w:hAnsi="Calibri" w:cs="Calibri"/>
          <w:kern w:val="0"/>
          <w:sz w:val="28"/>
          <w:szCs w:val="28"/>
        </w:rPr>
        <w:t>pick up</w:t>
      </w:r>
      <w:proofErr w:type="spellEnd"/>
      <w:r w:rsidRPr="000C0175">
        <w:rPr>
          <w:rFonts w:ascii="Calibri" w:hAnsi="Calibri" w:cs="Calibri"/>
          <w:kern w:val="0"/>
          <w:sz w:val="28"/>
          <w:szCs w:val="28"/>
        </w:rPr>
        <w:t xml:space="preserve"> weekly 4 x a month</w:t>
      </w:r>
      <w:r>
        <w:rPr>
          <w:rFonts w:ascii="Calibri" w:hAnsi="Calibri" w:cs="Calibri"/>
          <w:kern w:val="0"/>
          <w:sz w:val="28"/>
          <w:szCs w:val="28"/>
        </w:rPr>
        <w:t xml:space="preserve"> </w:t>
      </w:r>
      <w:r w:rsidRPr="000C0175">
        <w:rPr>
          <w:rFonts w:ascii="Calibri" w:hAnsi="Calibri" w:cs="Calibri"/>
          <w:kern w:val="0"/>
          <w:sz w:val="28"/>
          <w:szCs w:val="28"/>
        </w:rPr>
        <w:t>= amount listed per container size.</w:t>
      </w:r>
    </w:p>
    <w:p w14:paraId="431BE1CA" w14:textId="77777777" w:rsidR="000771D6" w:rsidRPr="000C0175" w:rsidRDefault="000771D6" w:rsidP="00FA0124">
      <w:pPr>
        <w:kinsoku w:val="0"/>
        <w:overflowPunct w:val="0"/>
        <w:autoSpaceDE w:val="0"/>
        <w:autoSpaceDN w:val="0"/>
        <w:adjustRightInd w:val="0"/>
        <w:spacing w:before="3" w:after="1" w:line="240" w:lineRule="auto"/>
        <w:rPr>
          <w:rFonts w:ascii="Calibri" w:hAnsi="Calibri" w:cs="Calibri"/>
          <w:kern w:val="0"/>
          <w:sz w:val="28"/>
          <w:szCs w:val="28"/>
        </w:rPr>
      </w:pPr>
    </w:p>
    <w:p w14:paraId="129EC7F2" w14:textId="0922C381" w:rsidR="00776848" w:rsidRDefault="006359C4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Residential and commercial </w:t>
      </w:r>
      <w:r w:rsidRPr="000771D6">
        <w:rPr>
          <w:rFonts w:ascii="Calibri" w:hAnsi="Calibri" w:cs="Calibri"/>
          <w:sz w:val="28"/>
          <w:szCs w:val="28"/>
          <w:u w:val="single"/>
        </w:rPr>
        <w:t>poly carts</w:t>
      </w:r>
      <w:r>
        <w:rPr>
          <w:rFonts w:ascii="Calibri" w:hAnsi="Calibri" w:cs="Calibri"/>
          <w:sz w:val="28"/>
          <w:szCs w:val="28"/>
        </w:rPr>
        <w:t xml:space="preserve"> will not be increased</w:t>
      </w:r>
      <w:r w:rsidR="009D219C">
        <w:rPr>
          <w:rFonts w:ascii="Calibri" w:hAnsi="Calibri" w:cs="Calibri"/>
          <w:sz w:val="28"/>
          <w:szCs w:val="28"/>
        </w:rPr>
        <w:t xml:space="preserve"> or affected</w:t>
      </w:r>
      <w:r>
        <w:rPr>
          <w:rFonts w:ascii="Calibri" w:hAnsi="Calibri" w:cs="Calibri"/>
          <w:sz w:val="28"/>
          <w:szCs w:val="28"/>
        </w:rPr>
        <w:t xml:space="preserve"> at this time</w:t>
      </w:r>
      <w:r w:rsidR="009D219C">
        <w:rPr>
          <w:rFonts w:ascii="Calibri" w:hAnsi="Calibri" w:cs="Calibri"/>
          <w:sz w:val="28"/>
          <w:szCs w:val="28"/>
        </w:rPr>
        <w:t>.</w:t>
      </w:r>
    </w:p>
    <w:p w14:paraId="099F24BF" w14:textId="6A894399" w:rsidR="009D219C" w:rsidRPr="006359C4" w:rsidRDefault="009D219C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Please feel free to contact our office </w:t>
      </w:r>
      <w:proofErr w:type="gramStart"/>
      <w:r>
        <w:rPr>
          <w:rFonts w:ascii="Calibri" w:hAnsi="Calibri" w:cs="Calibri"/>
          <w:sz w:val="28"/>
          <w:szCs w:val="28"/>
        </w:rPr>
        <w:t>at</w:t>
      </w:r>
      <w:proofErr w:type="gramEnd"/>
      <w:r>
        <w:rPr>
          <w:rFonts w:ascii="Calibri" w:hAnsi="Calibri" w:cs="Calibri"/>
          <w:sz w:val="28"/>
          <w:szCs w:val="28"/>
        </w:rPr>
        <w:t xml:space="preserve"> 575-894-6939 for further information or questions on </w:t>
      </w:r>
      <w:r w:rsidR="000771D6">
        <w:rPr>
          <w:rFonts w:ascii="Calibri" w:hAnsi="Calibri" w:cs="Calibri"/>
          <w:sz w:val="28"/>
          <w:szCs w:val="28"/>
        </w:rPr>
        <w:t xml:space="preserve">any </w:t>
      </w:r>
      <w:r>
        <w:rPr>
          <w:rFonts w:ascii="Calibri" w:hAnsi="Calibri" w:cs="Calibri"/>
          <w:sz w:val="28"/>
          <w:szCs w:val="28"/>
        </w:rPr>
        <w:t>rates</w:t>
      </w:r>
      <w:r w:rsidR="000771D6">
        <w:rPr>
          <w:rFonts w:ascii="Calibri" w:hAnsi="Calibri" w:cs="Calibri"/>
          <w:sz w:val="28"/>
          <w:szCs w:val="28"/>
        </w:rPr>
        <w:t xml:space="preserve"> listed above</w:t>
      </w:r>
      <w:r>
        <w:rPr>
          <w:rFonts w:ascii="Calibri" w:hAnsi="Calibri" w:cs="Calibri"/>
          <w:sz w:val="28"/>
          <w:szCs w:val="28"/>
        </w:rPr>
        <w:t>.</w:t>
      </w:r>
    </w:p>
    <w:sectPr w:rsidR="009D219C" w:rsidRPr="006359C4" w:rsidSect="00776848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49C0D" w14:textId="77777777" w:rsidR="000771D6" w:rsidRDefault="000771D6" w:rsidP="000771D6">
      <w:pPr>
        <w:spacing w:after="0" w:line="240" w:lineRule="auto"/>
      </w:pPr>
      <w:r>
        <w:separator/>
      </w:r>
    </w:p>
  </w:endnote>
  <w:endnote w:type="continuationSeparator" w:id="0">
    <w:p w14:paraId="29F07C7F" w14:textId="77777777" w:rsidR="000771D6" w:rsidRDefault="000771D6" w:rsidP="0007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26193" w14:textId="46359705" w:rsidR="000771D6" w:rsidRDefault="000771D6">
    <w:pPr>
      <w:pStyle w:val="Footer"/>
    </w:pPr>
    <w:r>
      <w:t>10-24-24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82D20" w14:textId="77777777" w:rsidR="000771D6" w:rsidRDefault="000771D6" w:rsidP="000771D6">
      <w:pPr>
        <w:spacing w:after="0" w:line="240" w:lineRule="auto"/>
      </w:pPr>
      <w:r>
        <w:separator/>
      </w:r>
    </w:p>
  </w:footnote>
  <w:footnote w:type="continuationSeparator" w:id="0">
    <w:p w14:paraId="1AEC11E6" w14:textId="77777777" w:rsidR="000771D6" w:rsidRDefault="000771D6" w:rsidP="000771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48"/>
    <w:rsid w:val="000771D6"/>
    <w:rsid w:val="000C0175"/>
    <w:rsid w:val="000F211F"/>
    <w:rsid w:val="001242B3"/>
    <w:rsid w:val="002145A7"/>
    <w:rsid w:val="002532BC"/>
    <w:rsid w:val="002E13C4"/>
    <w:rsid w:val="00332E3F"/>
    <w:rsid w:val="006359C4"/>
    <w:rsid w:val="006B18FC"/>
    <w:rsid w:val="00776848"/>
    <w:rsid w:val="008722FC"/>
    <w:rsid w:val="008B0E07"/>
    <w:rsid w:val="008B645D"/>
    <w:rsid w:val="009C4572"/>
    <w:rsid w:val="009D219C"/>
    <w:rsid w:val="00AF3728"/>
    <w:rsid w:val="00F23FE6"/>
    <w:rsid w:val="00F66DE9"/>
    <w:rsid w:val="00FA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1A28F"/>
  <w15:chartTrackingRefBased/>
  <w15:docId w15:val="{CE727F2B-4376-418C-B255-18FBD7D3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84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7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1D6"/>
  </w:style>
  <w:style w:type="paragraph" w:styleId="Footer">
    <w:name w:val="footer"/>
    <w:basedOn w:val="Normal"/>
    <w:link w:val="FooterChar"/>
    <w:uiPriority w:val="99"/>
    <w:unhideWhenUsed/>
    <w:rsid w:val="000771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5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Howell, Carmen</dc:creator>
  <cp:keywords/>
  <dc:description/>
  <cp:lastModifiedBy>Howell, Carmen</cp:lastModifiedBy>
  <cp:revision>2</cp:revision>
  <cp:lastPrinted>2024-10-25T14:50:00Z</cp:lastPrinted>
  <dcterms:created xsi:type="dcterms:W3CDTF">2025-06-18T13:16:00Z</dcterms:created>
  <dcterms:modified xsi:type="dcterms:W3CDTF">2025-06-18T13:16:00Z</dcterms:modified>
</cp:coreProperties>
</file>